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52" w:rsidRPr="00E90052" w:rsidRDefault="00E90052" w:rsidP="00E90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0052">
        <w:rPr>
          <w:rFonts w:ascii="Arial" w:hAnsi="Arial" w:cs="Arial"/>
          <w:color w:val="000000"/>
          <w:sz w:val="24"/>
          <w:szCs w:val="24"/>
        </w:rPr>
        <w:t xml:space="preserve">Riproponiamo le </w:t>
      </w:r>
      <w:r>
        <w:rPr>
          <w:rFonts w:ascii="Arial" w:hAnsi="Arial" w:cs="Arial"/>
          <w:color w:val="000000"/>
          <w:sz w:val="24"/>
          <w:szCs w:val="24"/>
        </w:rPr>
        <w:t xml:space="preserve"> date  </w:t>
      </w:r>
      <w:r w:rsidRPr="00E90052">
        <w:rPr>
          <w:rFonts w:ascii="Arial" w:hAnsi="Arial" w:cs="Arial"/>
          <w:color w:val="000000"/>
          <w:sz w:val="24"/>
          <w:szCs w:val="24"/>
        </w:rPr>
        <w:t xml:space="preserve"> relative alla present</w:t>
      </w:r>
      <w:r>
        <w:rPr>
          <w:rFonts w:ascii="Arial" w:hAnsi="Arial" w:cs="Arial"/>
          <w:color w:val="000000"/>
          <w:sz w:val="24"/>
          <w:szCs w:val="24"/>
        </w:rPr>
        <w:t xml:space="preserve">azione delle domande di mobilità </w:t>
      </w:r>
      <w:r w:rsidRPr="00E90052">
        <w:rPr>
          <w:rFonts w:ascii="Arial" w:hAnsi="Arial" w:cs="Arial"/>
          <w:color w:val="000000"/>
          <w:sz w:val="24"/>
          <w:szCs w:val="24"/>
        </w:rPr>
        <w:t>con la scadenza del</w:t>
      </w:r>
      <w:r w:rsidRPr="00E9005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90052">
        <w:rPr>
          <w:rFonts w:ascii="Arial" w:hAnsi="Arial" w:cs="Arial"/>
          <w:b/>
          <w:bCs/>
          <w:color w:val="DD0000"/>
          <w:sz w:val="24"/>
          <w:szCs w:val="24"/>
        </w:rPr>
        <w:t>23 aprile per la Fase A dei docenti</w:t>
      </w:r>
      <w:r w:rsidRPr="00E90052">
        <w:rPr>
          <w:rFonts w:ascii="Arial" w:hAnsi="Arial" w:cs="Arial"/>
          <w:color w:val="000000"/>
          <w:sz w:val="24"/>
          <w:szCs w:val="24"/>
        </w:rPr>
        <w:t xml:space="preserve">, e del </w:t>
      </w:r>
      <w:r w:rsidRPr="00E90052">
        <w:rPr>
          <w:rFonts w:ascii="Arial" w:hAnsi="Arial" w:cs="Arial"/>
          <w:b/>
          <w:bCs/>
          <w:color w:val="006600"/>
          <w:sz w:val="24"/>
          <w:szCs w:val="24"/>
        </w:rPr>
        <w:t>25 aprile per il personale educativo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W w:w="10260" w:type="dxa"/>
        <w:tblInd w:w="6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0"/>
        <w:gridCol w:w="3540"/>
        <w:gridCol w:w="2980"/>
        <w:gridCol w:w="2060"/>
      </w:tblGrid>
      <w:tr w:rsidR="00E90052" w:rsidTr="00E90052">
        <w:tc>
          <w:tcPr>
            <w:tcW w:w="102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DOCENTI</w:t>
            </w:r>
          </w:p>
        </w:tc>
      </w:tr>
      <w:tr w:rsidR="00E90052"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Default="00E90052">
            <w:pPr>
              <w:autoSpaceDE w:val="0"/>
              <w:autoSpaceDN w:val="0"/>
              <w:adjustRightInd w:val="0"/>
              <w:spacing w:before="120" w:after="0" w:line="240" w:lineRule="auto"/>
              <w:ind w:right="200"/>
              <w:rPr>
                <w:rFonts w:ascii="Verdana" w:hAnsi="Verdana" w:cs="Verdana"/>
                <w:b/>
                <w:bCs/>
                <w:color w:val="006600"/>
                <w:sz w:val="24"/>
                <w:szCs w:val="24"/>
                <w:lang w:val="en-US"/>
              </w:rPr>
            </w:pPr>
          </w:p>
          <w:p w:rsidR="00E90052" w:rsidRDefault="00E90052">
            <w:pPr>
              <w:autoSpaceDE w:val="0"/>
              <w:autoSpaceDN w:val="0"/>
              <w:adjustRightInd w:val="0"/>
              <w:spacing w:before="120" w:after="0" w:line="240" w:lineRule="auto"/>
              <w:ind w:right="200"/>
              <w:rPr>
                <w:rFonts w:ascii="Verdana" w:hAnsi="Verdana" w:cs="Verdana"/>
                <w:b/>
                <w:bCs/>
                <w:color w:val="0066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600"/>
                <w:sz w:val="24"/>
                <w:szCs w:val="24"/>
                <w:lang w:val="en-US"/>
              </w:rPr>
              <w:t>FASE A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Default="00E90052" w:rsidP="00E900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260" w:right="200" w:hanging="260"/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Docenti</w:t>
            </w:r>
            <w:proofErr w:type="spellEnd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ruolo</w:t>
            </w:r>
            <w:proofErr w:type="spellEnd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 xml:space="preserve"> al 2014/15</w:t>
            </w:r>
          </w:p>
          <w:p w:rsidR="00E90052" w:rsidRDefault="00E90052" w:rsidP="00E900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320" w:right="200" w:hanging="260"/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 xml:space="preserve">Neo </w:t>
            </w:r>
            <w:proofErr w:type="spellStart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assunti</w:t>
            </w:r>
            <w:proofErr w:type="spellEnd"/>
          </w:p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ind w:left="320" w:right="200"/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Fasi</w:t>
            </w:r>
            <w:proofErr w:type="spellEnd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 xml:space="preserve"> 0 e A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6600"/>
                <w:lang w:val="en-US"/>
              </w:rPr>
            </w:pPr>
          </w:p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660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600"/>
                <w:lang w:val="en-US"/>
              </w:rPr>
              <w:t>MOBILITA’</w:t>
            </w:r>
          </w:p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660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600"/>
                <w:lang w:val="en-US"/>
              </w:rPr>
              <w:t>NELLA PROVINCIA DI TITOLARITA’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66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600"/>
                <w:sz w:val="24"/>
                <w:szCs w:val="24"/>
                <w:lang w:val="en-US"/>
              </w:rPr>
              <w:t>DAL</w:t>
            </w:r>
          </w:p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 xml:space="preserve">11 </w:t>
            </w:r>
            <w:proofErr w:type="spellStart"/>
            <w:r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>Aprile</w:t>
            </w:r>
            <w:proofErr w:type="spellEnd"/>
          </w:p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66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6600"/>
                <w:sz w:val="24"/>
                <w:szCs w:val="24"/>
                <w:lang w:val="en-US"/>
              </w:rPr>
              <w:t>AL</w:t>
            </w:r>
          </w:p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 xml:space="preserve">23 </w:t>
            </w:r>
            <w:proofErr w:type="spellStart"/>
            <w:r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>Aprile</w:t>
            </w:r>
            <w:proofErr w:type="spellEnd"/>
          </w:p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2016</w:t>
            </w:r>
          </w:p>
        </w:tc>
      </w:tr>
      <w:tr w:rsidR="00E90052"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FASE B 1</w:t>
            </w:r>
          </w:p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FASE B 2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Default="00E90052" w:rsidP="00E900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320" w:right="200" w:hanging="26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Docenti</w:t>
            </w:r>
            <w:proofErr w:type="spellEnd"/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ruolo</w:t>
            </w:r>
            <w:proofErr w:type="spellEnd"/>
          </w:p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0" w:right="20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al 2014/15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lang w:val="en-US"/>
              </w:rPr>
              <w:t>MOBILITA’</w:t>
            </w:r>
          </w:p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lang w:val="en-US"/>
              </w:rPr>
              <w:t>INTERPROVINCIALE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</w:p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</w:p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DAL</w:t>
            </w:r>
          </w:p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 xml:space="preserve">9 </w:t>
            </w:r>
            <w:proofErr w:type="spellStart"/>
            <w:r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>Maggio</w:t>
            </w:r>
            <w:proofErr w:type="spellEnd"/>
          </w:p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AL</w:t>
            </w:r>
          </w:p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>Maggio</w:t>
            </w:r>
            <w:proofErr w:type="spellEnd"/>
          </w:p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00CC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CC"/>
                <w:sz w:val="24"/>
                <w:szCs w:val="24"/>
                <w:lang w:val="en-US"/>
              </w:rPr>
              <w:t>2016</w:t>
            </w:r>
          </w:p>
        </w:tc>
      </w:tr>
      <w:tr w:rsidR="00E90052" w:rsidRPr="00E90052"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</w:p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FASE B 3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Default="00E90052" w:rsidP="00E900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320" w:right="200" w:hanging="26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 xml:space="preserve">Neo </w:t>
            </w:r>
            <w:proofErr w:type="spellStart"/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assunti</w:t>
            </w:r>
            <w:proofErr w:type="spellEnd"/>
          </w:p>
          <w:p w:rsidR="00E90052" w:rsidRP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0" w:right="20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</w:rPr>
            </w:pPr>
            <w:r w:rsidRPr="00E90052">
              <w:rPr>
                <w:rFonts w:ascii="Verdana" w:hAnsi="Verdana" w:cs="Verdana"/>
                <w:b/>
                <w:bCs/>
                <w:color w:val="0000FF"/>
                <w:sz w:val="24"/>
                <w:szCs w:val="24"/>
              </w:rPr>
              <w:t>Fasi B e C da GM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Pr="00E90052" w:rsidRDefault="00E9005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 w:rsidRPr="00E90052">
              <w:rPr>
                <w:rFonts w:ascii="Verdana" w:hAnsi="Verdana" w:cs="Verdana"/>
                <w:b/>
                <w:bCs/>
                <w:color w:val="0000FF"/>
              </w:rPr>
              <w:t xml:space="preserve">TRASFERIMENTI NELLA PROVINCIA </w:t>
            </w:r>
            <w:proofErr w:type="spellStart"/>
            <w:r w:rsidRPr="00E90052">
              <w:rPr>
                <w:rFonts w:ascii="Verdana" w:hAnsi="Verdana" w:cs="Verdana"/>
                <w:b/>
                <w:bCs/>
                <w:color w:val="0000FF"/>
              </w:rPr>
              <w:t>DI</w:t>
            </w:r>
            <w:proofErr w:type="spellEnd"/>
            <w:r w:rsidRPr="00E90052">
              <w:rPr>
                <w:rFonts w:ascii="Verdana" w:hAnsi="Verdana" w:cs="Verdana"/>
                <w:b/>
                <w:bCs/>
                <w:color w:val="0000FF"/>
              </w:rPr>
              <w:t xml:space="preserve"> TITOLARITA’</w:t>
            </w: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90052" w:rsidRPr="00E90052" w:rsidRDefault="00E9005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</w:p>
        </w:tc>
      </w:tr>
      <w:tr w:rsidR="00E90052">
        <w:tblPrEx>
          <w:tblBorders>
            <w:bottom w:val="single" w:sz="8" w:space="0" w:color="auto"/>
          </w:tblBorders>
        </w:tblPrEx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Pr="00E90052" w:rsidRDefault="00E90052">
            <w:pPr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</w:rPr>
            </w:pPr>
          </w:p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FASE C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Default="00E90052" w:rsidP="00E900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320" w:right="200" w:hanging="26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 xml:space="preserve">Neo </w:t>
            </w:r>
            <w:proofErr w:type="spellStart"/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assunti</w:t>
            </w:r>
            <w:proofErr w:type="spellEnd"/>
          </w:p>
          <w:p w:rsidR="00E90052" w:rsidRP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0" w:right="20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</w:rPr>
            </w:pPr>
            <w:r w:rsidRPr="00E90052">
              <w:rPr>
                <w:rFonts w:ascii="Verdana" w:hAnsi="Verdana" w:cs="Verdana"/>
                <w:b/>
                <w:bCs/>
                <w:color w:val="0000FF"/>
                <w:sz w:val="24"/>
                <w:szCs w:val="24"/>
              </w:rPr>
              <w:t>Fasi B e C da GAE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Pr="00E90052" w:rsidRDefault="00E9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</w:p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lang w:val="en-US"/>
              </w:rPr>
              <w:t>TRASFERIMENTI</w:t>
            </w:r>
          </w:p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lang w:val="en-US"/>
              </w:rPr>
              <w:t>INTERPROVINCIALI</w:t>
            </w: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lang w:val="en-US"/>
              </w:rPr>
            </w:pPr>
          </w:p>
        </w:tc>
      </w:tr>
      <w:tr w:rsidR="00E90052"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Default="00E90052">
            <w:pPr>
              <w:autoSpaceDE w:val="0"/>
              <w:autoSpaceDN w:val="0"/>
              <w:adjustRightInd w:val="0"/>
              <w:spacing w:before="120" w:after="0" w:line="240" w:lineRule="auto"/>
              <w:ind w:right="20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</w:p>
          <w:p w:rsidR="00E90052" w:rsidRDefault="00E90052">
            <w:pPr>
              <w:autoSpaceDE w:val="0"/>
              <w:autoSpaceDN w:val="0"/>
              <w:adjustRightInd w:val="0"/>
              <w:spacing w:before="60" w:after="0" w:line="240" w:lineRule="auto"/>
              <w:ind w:right="20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FASE D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Default="00E90052" w:rsidP="00E900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320" w:right="200" w:hanging="26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 xml:space="preserve">Neo </w:t>
            </w:r>
            <w:proofErr w:type="spellStart"/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assunti</w:t>
            </w:r>
            <w:proofErr w:type="spellEnd"/>
          </w:p>
          <w:p w:rsid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0" w:right="20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>Fasi</w:t>
            </w:r>
            <w:proofErr w:type="spellEnd"/>
            <w:r>
              <w:rPr>
                <w:rFonts w:ascii="Verdana" w:hAnsi="Verdana" w:cs="Verdana"/>
                <w:b/>
                <w:bCs/>
                <w:color w:val="0000FF"/>
                <w:sz w:val="24"/>
                <w:szCs w:val="24"/>
                <w:lang w:val="en-US"/>
              </w:rPr>
              <w:t xml:space="preserve"> 0 e A</w:t>
            </w:r>
          </w:p>
          <w:p w:rsidR="00E90052" w:rsidRPr="00E90052" w:rsidRDefault="00E90052" w:rsidP="00E900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0" w:right="200"/>
              <w:rPr>
                <w:rFonts w:ascii="Verdana" w:hAnsi="Verdana" w:cs="Verdana"/>
                <w:b/>
                <w:bCs/>
                <w:color w:val="0000FF"/>
                <w:sz w:val="24"/>
                <w:szCs w:val="24"/>
              </w:rPr>
            </w:pPr>
            <w:r w:rsidRPr="00E90052">
              <w:rPr>
                <w:rFonts w:ascii="Verdana" w:hAnsi="Verdana" w:cs="Verdana"/>
                <w:b/>
                <w:bCs/>
                <w:color w:val="0000FF"/>
                <w:sz w:val="24"/>
                <w:szCs w:val="24"/>
              </w:rPr>
              <w:t>Fasi B e C da GM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Pr="00E90052" w:rsidRDefault="00E9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</w:p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lang w:val="en-US"/>
              </w:rPr>
              <w:t>TRASFERIMENTI</w:t>
            </w:r>
          </w:p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lang w:val="en-US"/>
              </w:rPr>
              <w:t>INTERPROVINCIALI</w:t>
            </w: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90052" w:rsidRDefault="00E9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lang w:val="en-US"/>
              </w:rPr>
            </w:pPr>
          </w:p>
        </w:tc>
      </w:tr>
    </w:tbl>
    <w:p w:rsidR="00E90052" w:rsidRDefault="00E90052" w:rsidP="00E90052">
      <w:pPr>
        <w:autoSpaceDE w:val="0"/>
        <w:autoSpaceDN w:val="0"/>
        <w:adjustRightInd w:val="0"/>
        <w:spacing w:before="120" w:after="0" w:line="240" w:lineRule="auto"/>
        <w:ind w:right="200"/>
        <w:jc w:val="center"/>
        <w:rPr>
          <w:rFonts w:ascii="Verdana" w:hAnsi="Verdana" w:cs="Verdana"/>
          <w:b/>
          <w:bCs/>
          <w:color w:val="008000"/>
          <w:sz w:val="24"/>
          <w:szCs w:val="24"/>
          <w:lang w:val="en-US"/>
        </w:rPr>
      </w:pPr>
    </w:p>
    <w:tbl>
      <w:tblPr>
        <w:tblW w:w="10280" w:type="dxa"/>
        <w:tblInd w:w="6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14"/>
        <w:gridCol w:w="1317"/>
        <w:gridCol w:w="5829"/>
        <w:gridCol w:w="20"/>
      </w:tblGrid>
      <w:tr w:rsidR="00E90052">
        <w:trPr>
          <w:gridAfter w:val="1"/>
          <w:wAfter w:w="20" w:type="dxa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Default="00E90052">
            <w:pPr>
              <w:autoSpaceDE w:val="0"/>
              <w:autoSpaceDN w:val="0"/>
              <w:adjustRightInd w:val="0"/>
              <w:spacing w:before="120"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ATA</w:t>
            </w:r>
          </w:p>
        </w:tc>
        <w:tc>
          <w:tcPr>
            <w:tcW w:w="7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90052" w:rsidRDefault="00E90052">
            <w:pPr>
              <w:autoSpaceDE w:val="0"/>
              <w:autoSpaceDN w:val="0"/>
              <w:adjustRightInd w:val="0"/>
              <w:spacing w:before="120"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 xml:space="preserve">DAL 26 </w:t>
            </w:r>
            <w:proofErr w:type="spellStart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aprile</w:t>
            </w:r>
            <w:proofErr w:type="spellEnd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 xml:space="preserve"> AL 16 </w:t>
            </w:r>
            <w:proofErr w:type="spellStart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maggio</w:t>
            </w:r>
            <w:proofErr w:type="spellEnd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 xml:space="preserve"> 2016</w:t>
            </w:r>
          </w:p>
        </w:tc>
      </w:tr>
      <w:tr w:rsidR="00E90052"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Default="00E90052">
            <w:pPr>
              <w:autoSpaceDE w:val="0"/>
              <w:autoSpaceDN w:val="0"/>
              <w:adjustRightInd w:val="0"/>
              <w:spacing w:before="120"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EDUCATIVI</w:t>
            </w:r>
          </w:p>
        </w:tc>
        <w:tc>
          <w:tcPr>
            <w:tcW w:w="7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90052" w:rsidRDefault="00E90052">
            <w:pPr>
              <w:autoSpaceDE w:val="0"/>
              <w:autoSpaceDN w:val="0"/>
              <w:adjustRightInd w:val="0"/>
              <w:spacing w:before="120"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 xml:space="preserve">DAL 11 </w:t>
            </w:r>
            <w:proofErr w:type="spellStart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aprile</w:t>
            </w:r>
            <w:proofErr w:type="spellEnd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 xml:space="preserve"> AL 25 </w:t>
            </w:r>
            <w:proofErr w:type="spellStart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aprile</w:t>
            </w:r>
            <w:proofErr w:type="spellEnd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 xml:space="preserve"> 2016</w:t>
            </w:r>
          </w:p>
        </w:tc>
      </w:tr>
      <w:tr w:rsidR="00E90052">
        <w:trPr>
          <w:gridAfter w:val="1"/>
          <w:wAfter w:w="20" w:type="dxa"/>
        </w:trPr>
        <w:tc>
          <w:tcPr>
            <w:tcW w:w="44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052" w:rsidRDefault="00E90052">
            <w:pPr>
              <w:autoSpaceDE w:val="0"/>
              <w:autoSpaceDN w:val="0"/>
              <w:adjustRightInd w:val="0"/>
              <w:spacing w:before="120"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DOCENTI DI RELIGIONE CATTOLICA</w:t>
            </w:r>
          </w:p>
        </w:tc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90052" w:rsidRDefault="00E90052">
            <w:pPr>
              <w:autoSpaceDE w:val="0"/>
              <w:autoSpaceDN w:val="0"/>
              <w:adjustRightInd w:val="0"/>
              <w:spacing w:before="120" w:after="0" w:line="240" w:lineRule="auto"/>
              <w:ind w:right="200"/>
              <w:jc w:val="center"/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 xml:space="preserve">DAL 26 </w:t>
            </w:r>
            <w:proofErr w:type="spellStart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aprile</w:t>
            </w:r>
            <w:proofErr w:type="spellEnd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 xml:space="preserve"> AL 16 </w:t>
            </w:r>
            <w:proofErr w:type="spellStart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>maggio</w:t>
            </w:r>
            <w:proofErr w:type="spellEnd"/>
            <w:r>
              <w:rPr>
                <w:rFonts w:ascii="Verdana" w:hAnsi="Verdana" w:cs="Verdana"/>
                <w:b/>
                <w:bCs/>
                <w:color w:val="008000"/>
                <w:sz w:val="24"/>
                <w:szCs w:val="24"/>
                <w:lang w:val="en-US"/>
              </w:rPr>
              <w:t xml:space="preserve"> 2016</w:t>
            </w:r>
          </w:p>
        </w:tc>
      </w:tr>
    </w:tbl>
    <w:p w:rsidR="00E90052" w:rsidRDefault="00E90052" w:rsidP="00E90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D01204" w:rsidRDefault="00E90052" w:rsidP="00E90052">
      <w:r>
        <w:rPr>
          <w:rFonts w:ascii="Arial" w:hAnsi="Arial" w:cs="Arial"/>
          <w:color w:val="000000"/>
          <w:sz w:val="20"/>
          <w:szCs w:val="20"/>
          <w:lang w:val="en-US"/>
        </w:rPr>
        <w:t>------------------</w:t>
      </w:r>
    </w:p>
    <w:sectPr w:rsidR="00D01204" w:rsidSect="00D01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7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0052"/>
    <w:rsid w:val="00D01204"/>
    <w:rsid w:val="00E9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2016-04-12T09:45:00Z</dcterms:created>
  <dcterms:modified xsi:type="dcterms:W3CDTF">2016-04-12T09:49:00Z</dcterms:modified>
</cp:coreProperties>
</file>